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E2B7" w14:textId="1DFA0E6D" w:rsidR="00E87A5E" w:rsidRDefault="006663BB" w:rsidP="002B3DCA">
      <w:pPr>
        <w:spacing w:after="0"/>
        <w:jc w:val="center"/>
        <w:rPr>
          <w:b/>
          <w:bCs/>
          <w:sz w:val="28"/>
          <w:szCs w:val="28"/>
        </w:rPr>
      </w:pPr>
      <w:r>
        <w:rPr>
          <w:b/>
          <w:bCs/>
          <w:noProof/>
          <w:lang w:eastAsia="fr-BE"/>
        </w:rPr>
        <w:drawing>
          <wp:anchor distT="0" distB="0" distL="114300" distR="114300" simplePos="0" relativeHeight="251660288" behindDoc="0" locked="0" layoutInCell="1" allowOverlap="1" wp14:anchorId="08D98468" wp14:editId="355B16B5">
            <wp:simplePos x="0" y="0"/>
            <wp:positionH relativeFrom="margin">
              <wp:posOffset>1615044</wp:posOffset>
            </wp:positionH>
            <wp:positionV relativeFrom="paragraph">
              <wp:posOffset>-513715</wp:posOffset>
            </wp:positionV>
            <wp:extent cx="2533435" cy="1823559"/>
            <wp:effectExtent l="0" t="0" r="0" b="5715"/>
            <wp:wrapNone/>
            <wp:docPr id="19" name="Picture 1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435" cy="1823559"/>
                    </a:xfrm>
                    <a:prstGeom prst="rect">
                      <a:avLst/>
                    </a:prstGeom>
                  </pic:spPr>
                </pic:pic>
              </a:graphicData>
            </a:graphic>
            <wp14:sizeRelH relativeFrom="margin">
              <wp14:pctWidth>0</wp14:pctWidth>
            </wp14:sizeRelH>
            <wp14:sizeRelV relativeFrom="margin">
              <wp14:pctHeight>0</wp14:pctHeight>
            </wp14:sizeRelV>
          </wp:anchor>
        </w:drawing>
      </w:r>
    </w:p>
    <w:p w14:paraId="583C76BF" w14:textId="6EC88743" w:rsidR="00E87A5E" w:rsidRDefault="00E87A5E" w:rsidP="002B3DCA">
      <w:pPr>
        <w:spacing w:after="0"/>
        <w:jc w:val="center"/>
        <w:rPr>
          <w:b/>
          <w:bCs/>
          <w:sz w:val="28"/>
          <w:szCs w:val="28"/>
        </w:rPr>
      </w:pPr>
    </w:p>
    <w:p w14:paraId="1976126C" w14:textId="4D5813C2" w:rsidR="00E87A5E" w:rsidRDefault="00E87A5E" w:rsidP="002B3DCA">
      <w:pPr>
        <w:spacing w:after="0"/>
        <w:jc w:val="center"/>
        <w:rPr>
          <w:b/>
          <w:bCs/>
          <w:sz w:val="28"/>
          <w:szCs w:val="28"/>
        </w:rPr>
      </w:pPr>
    </w:p>
    <w:p w14:paraId="46FAD830" w14:textId="7C4E015C" w:rsidR="002B3DCA" w:rsidRDefault="002B3DCA" w:rsidP="002B3DCA">
      <w:pPr>
        <w:spacing w:after="0"/>
        <w:jc w:val="center"/>
        <w:rPr>
          <w:b/>
          <w:bCs/>
          <w:sz w:val="28"/>
          <w:szCs w:val="28"/>
        </w:rPr>
      </w:pPr>
    </w:p>
    <w:p w14:paraId="33C282CC" w14:textId="7FDDC2F5" w:rsidR="002B3DCA" w:rsidRDefault="002B3DCA" w:rsidP="002B3DCA">
      <w:pPr>
        <w:spacing w:after="0"/>
        <w:rPr>
          <w:b/>
          <w:bCs/>
          <w:sz w:val="28"/>
          <w:szCs w:val="28"/>
        </w:rPr>
      </w:pPr>
    </w:p>
    <w:p w14:paraId="7483FDD9" w14:textId="77777777" w:rsidR="002B3DCA" w:rsidRDefault="002B3DCA" w:rsidP="002B3DCA">
      <w:pPr>
        <w:spacing w:after="0"/>
        <w:jc w:val="both"/>
        <w:rPr>
          <w:rFonts w:ascii="Segoe UI" w:hAnsi="Segoe UI" w:cs="Segoe UI"/>
          <w:b/>
          <w:bCs/>
          <w:sz w:val="21"/>
          <w:szCs w:val="21"/>
          <w:shd w:val="clear" w:color="auto" w:fill="FFFFFF"/>
        </w:rPr>
      </w:pPr>
    </w:p>
    <w:p w14:paraId="687EC908" w14:textId="77777777" w:rsidR="002B3DCA" w:rsidRDefault="002B3DCA" w:rsidP="002B3DCA">
      <w:pPr>
        <w:spacing w:after="0"/>
        <w:jc w:val="both"/>
        <w:rPr>
          <w:rFonts w:ascii="Segoe UI" w:hAnsi="Segoe UI" w:cs="Segoe UI"/>
          <w:b/>
          <w:bCs/>
          <w:sz w:val="21"/>
          <w:szCs w:val="21"/>
          <w:shd w:val="clear" w:color="auto" w:fill="FFFFFF"/>
        </w:rPr>
      </w:pPr>
    </w:p>
    <w:p w14:paraId="02E27F73" w14:textId="77777777" w:rsidR="002B3DCA" w:rsidRDefault="002B3DCA" w:rsidP="002B3DCA">
      <w:pPr>
        <w:spacing w:after="0"/>
        <w:jc w:val="both"/>
        <w:rPr>
          <w:rFonts w:ascii="Segoe UI" w:hAnsi="Segoe UI" w:cs="Segoe UI"/>
          <w:b/>
          <w:bCs/>
          <w:sz w:val="21"/>
          <w:szCs w:val="21"/>
          <w:shd w:val="clear" w:color="auto" w:fill="FFFFFF"/>
        </w:rPr>
      </w:pPr>
    </w:p>
    <w:p w14:paraId="683F6268" w14:textId="085368A7" w:rsidR="002B3DCA" w:rsidRDefault="002B3DCA" w:rsidP="002B3DCA">
      <w:pPr>
        <w:spacing w:after="0"/>
        <w:jc w:val="both"/>
        <w:rPr>
          <w:rFonts w:ascii="Segoe UI" w:hAnsi="Segoe UI" w:cs="Segoe UI"/>
          <w:b/>
          <w:bCs/>
          <w:sz w:val="21"/>
          <w:szCs w:val="21"/>
          <w:shd w:val="clear" w:color="auto" w:fill="FFFFFF"/>
        </w:rPr>
      </w:pPr>
      <w:r w:rsidRPr="002B3DCA">
        <w:rPr>
          <w:rFonts w:ascii="Segoe UI" w:hAnsi="Segoe UI" w:cs="Segoe UI"/>
          <w:b/>
          <w:bCs/>
          <w:sz w:val="21"/>
          <w:szCs w:val="21"/>
          <w:shd w:val="clear" w:color="auto" w:fill="FFFFFF"/>
        </w:rPr>
        <w:t>Financial restrictive measures</w:t>
      </w:r>
    </w:p>
    <w:p w14:paraId="1C83528D" w14:textId="756F38CC" w:rsidR="002B3DCA" w:rsidRPr="002B3DCA" w:rsidRDefault="002B3DCA" w:rsidP="002B3DCA">
      <w:pPr>
        <w:spacing w:after="0"/>
        <w:jc w:val="both"/>
        <w:rPr>
          <w:rFonts w:ascii="Segoe UI" w:hAnsi="Segoe UI" w:cs="Segoe UI"/>
          <w:b/>
          <w:bCs/>
          <w:sz w:val="21"/>
          <w:szCs w:val="21"/>
          <w:shd w:val="clear" w:color="auto" w:fill="FFFFFF"/>
        </w:rPr>
      </w:pPr>
      <w:r>
        <w:rPr>
          <w:rFonts w:ascii="Segoe UI" w:hAnsi="Segoe UI" w:cs="Segoe UI"/>
          <w:sz w:val="21"/>
          <w:szCs w:val="21"/>
        </w:rPr>
        <w:br/>
      </w:r>
      <w:r>
        <w:rPr>
          <w:rFonts w:ascii="Segoe UI" w:hAnsi="Segoe UI" w:cs="Segoe UI"/>
          <w:sz w:val="21"/>
          <w:szCs w:val="21"/>
          <w:shd w:val="clear" w:color="auto" w:fill="FFFFFF"/>
        </w:rPr>
        <w:t xml:space="preserve">On May 24, the European Council strongly condemned the forced landing of a plane in Minsk and the arrest by Belarusian authorities of journalist Raman </w:t>
      </w:r>
      <w:proofErr w:type="spellStart"/>
      <w:r>
        <w:rPr>
          <w:rFonts w:ascii="Segoe UI" w:hAnsi="Segoe UI" w:cs="Segoe UI"/>
          <w:sz w:val="21"/>
          <w:szCs w:val="21"/>
          <w:shd w:val="clear" w:color="auto" w:fill="FFFFFF"/>
        </w:rPr>
        <w:t>Pratasevich</w:t>
      </w:r>
      <w:proofErr w:type="spellEnd"/>
      <w:r>
        <w:rPr>
          <w:rFonts w:ascii="Segoe UI" w:hAnsi="Segoe UI" w:cs="Segoe UI"/>
          <w:sz w:val="21"/>
          <w:szCs w:val="21"/>
          <w:shd w:val="clear" w:color="auto" w:fill="FFFFFF"/>
        </w:rPr>
        <w:t xml:space="preserve"> and Sofia </w:t>
      </w:r>
      <w:proofErr w:type="spellStart"/>
      <w:r>
        <w:rPr>
          <w:rFonts w:ascii="Segoe UI" w:hAnsi="Segoe UI" w:cs="Segoe UI"/>
          <w:sz w:val="21"/>
          <w:szCs w:val="21"/>
          <w:shd w:val="clear" w:color="auto" w:fill="FFFFFF"/>
        </w:rPr>
        <w:t>Sapega</w:t>
      </w:r>
      <w:proofErr w:type="spellEnd"/>
      <w:r>
        <w:rPr>
          <w:rFonts w:ascii="Segoe UI" w:hAnsi="Segoe UI" w:cs="Segoe UI"/>
          <w:sz w:val="21"/>
          <w:szCs w:val="21"/>
          <w:shd w:val="clear" w:color="auto" w:fill="FFFFFF"/>
        </w:rPr>
        <w:t xml:space="preserve"> and required financial sanctions to be taken.</w:t>
      </w:r>
    </w:p>
    <w:p w14:paraId="4111808A" w14:textId="77777777" w:rsidR="002B3DCA" w:rsidRDefault="002B3DCA" w:rsidP="002B3DCA">
      <w:pPr>
        <w:spacing w:after="0"/>
        <w:jc w:val="both"/>
        <w:rPr>
          <w:rFonts w:ascii="Segoe UI" w:hAnsi="Segoe UI" w:cs="Segoe UI"/>
          <w:sz w:val="21"/>
          <w:szCs w:val="21"/>
          <w:shd w:val="clear" w:color="auto" w:fill="FFFFFF"/>
        </w:rPr>
      </w:pPr>
      <w:r>
        <w:rPr>
          <w:b/>
          <w:bCs/>
          <w:noProof/>
          <w:sz w:val="28"/>
          <w:szCs w:val="28"/>
        </w:rPr>
        <w:drawing>
          <wp:anchor distT="0" distB="0" distL="114300" distR="114300" simplePos="0" relativeHeight="251661312" behindDoc="1" locked="0" layoutInCell="1" allowOverlap="1" wp14:anchorId="38623B8B" wp14:editId="01672CE0">
            <wp:simplePos x="0" y="0"/>
            <wp:positionH relativeFrom="column">
              <wp:posOffset>2766695</wp:posOffset>
            </wp:positionH>
            <wp:positionV relativeFrom="paragraph">
              <wp:posOffset>207645</wp:posOffset>
            </wp:positionV>
            <wp:extent cx="3013075" cy="4019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075" cy="40195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sz w:val="21"/>
          <w:szCs w:val="21"/>
        </w:rPr>
        <w:br/>
      </w:r>
      <w:r>
        <w:rPr>
          <w:rFonts w:ascii="Segoe UI" w:hAnsi="Segoe UI" w:cs="Segoe UI"/>
          <w:sz w:val="21"/>
          <w:szCs w:val="21"/>
          <w:shd w:val="clear" w:color="auto" w:fill="FFFFFF"/>
        </w:rPr>
        <w:t>This event happens a few months after Luxembourg has adopted the law of 19 December 2020 relating to the implementation of restrictive measures in financial matters. This regime aims to facilitate and create a dedicated legislative means for the implementation of financial restrictive measures adopted by the United Nation, the European Union and on a national level.</w:t>
      </w:r>
    </w:p>
    <w:p w14:paraId="024D5446" w14:textId="577D1203" w:rsidR="002B3DCA" w:rsidRDefault="002B3DCA" w:rsidP="002B3DCA">
      <w:pPr>
        <w:spacing w:after="0"/>
        <w:jc w:val="both"/>
        <w:rPr>
          <w:rFonts w:ascii="Segoe UI" w:hAnsi="Segoe UI" w:cs="Segoe UI"/>
          <w:sz w:val="21"/>
          <w:szCs w:val="21"/>
          <w:shd w:val="clear" w:color="auto" w:fill="FFFFFF"/>
        </w:rPr>
      </w:pPr>
      <w:r>
        <w:rPr>
          <w:rFonts w:ascii="Segoe UI" w:hAnsi="Segoe UI" w:cs="Segoe UI"/>
          <w:sz w:val="21"/>
          <w:szCs w:val="21"/>
          <w:shd w:val="clear" w:color="auto" w:fill="FFFFFF"/>
        </w:rPr>
        <w:t> </w:t>
      </w:r>
    </w:p>
    <w:p w14:paraId="70E80195" w14:textId="70121F72" w:rsidR="002B3DCA" w:rsidRDefault="002B3DCA" w:rsidP="002B3DCA">
      <w:pPr>
        <w:spacing w:after="0"/>
        <w:jc w:val="both"/>
        <w:rPr>
          <w:rFonts w:ascii="Segoe UI" w:hAnsi="Segoe UI" w:cs="Segoe UI"/>
          <w:sz w:val="21"/>
          <w:szCs w:val="21"/>
          <w:shd w:val="clear" w:color="auto" w:fill="FFFFFF"/>
        </w:rPr>
      </w:pPr>
      <w:r>
        <w:rPr>
          <w:rFonts w:ascii="Segoe UI" w:hAnsi="Segoe UI" w:cs="Segoe UI"/>
          <w:sz w:val="21"/>
          <w:szCs w:val="21"/>
          <w:shd w:val="clear" w:color="auto" w:fill="FFFFFF"/>
        </w:rPr>
        <w:t>Financial restrictive measures are no more longer only correlated to terrorism financing but can be the results of a threat the international security and peace, a violation of human rights or proliferation of weapons of mass destruction.</w:t>
      </w:r>
    </w:p>
    <w:p w14:paraId="640A7E06" w14:textId="77777777" w:rsidR="002B3DCA" w:rsidRDefault="002B3DCA" w:rsidP="002B3DCA">
      <w:pPr>
        <w:spacing w:after="0"/>
        <w:jc w:val="both"/>
        <w:rPr>
          <w:rFonts w:ascii="Segoe UI" w:hAnsi="Segoe UI" w:cs="Segoe UI"/>
          <w:sz w:val="21"/>
          <w:szCs w:val="21"/>
          <w:shd w:val="clear" w:color="auto" w:fill="FFFFFF"/>
        </w:rPr>
      </w:pPr>
      <w:r>
        <w:rPr>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shd w:val="clear" w:color="auto" w:fill="FFFFFF"/>
        </w:rPr>
        <w:t>This new regulation also expands the range of financial sanctions providing the authorities an adaptable and stronger toolbox (i.e. general prohibition or restriction of financial activities, on the supply of financial services and the freezing of funds, assets or other economic resources).</w:t>
      </w:r>
      <w:r>
        <w:rPr>
          <w:rFonts w:ascii="Segoe UI" w:hAnsi="Segoe UI" w:cs="Segoe UI"/>
          <w:sz w:val="21"/>
          <w:szCs w:val="21"/>
          <w:shd w:val="clear" w:color="auto" w:fill="FFFFFF"/>
        </w:rPr>
        <w:t xml:space="preserve"> </w:t>
      </w:r>
    </w:p>
    <w:p w14:paraId="69AC6EB6" w14:textId="72291491" w:rsidR="00AD3139" w:rsidRPr="002B3DCA" w:rsidRDefault="002B3DCA" w:rsidP="002B3DCA">
      <w:pPr>
        <w:spacing w:after="0"/>
        <w:jc w:val="both"/>
        <w:rPr>
          <w:b/>
          <w:bCs/>
          <w:sz w:val="28"/>
          <w:szCs w:val="28"/>
        </w:rPr>
      </w:pPr>
      <w:r>
        <w:rPr>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shd w:val="clear" w:color="auto" w:fill="FFFFFF"/>
        </w:rPr>
        <w:t>The key component of this framework may reside in the extended scope as it encompasses nearly every physical and legal entity operating on the Luxembourg business market. Each professional is</w:t>
      </w:r>
      <w:r>
        <w:rPr>
          <w:rFonts w:ascii="Segoe UI" w:hAnsi="Segoe UI" w:cs="Segoe UI"/>
          <w:sz w:val="21"/>
          <w:szCs w:val="21"/>
          <w:shd w:val="clear" w:color="auto" w:fill="FFFFFF"/>
        </w:rPr>
        <w:t xml:space="preserve"> </w:t>
      </w:r>
      <w:r>
        <w:rPr>
          <w:rFonts w:ascii="Segoe UI" w:hAnsi="Segoe UI" w:cs="Segoe UI"/>
          <w:sz w:val="21"/>
          <w:szCs w:val="21"/>
          <w:shd w:val="clear" w:color="auto" w:fill="FFFFFF"/>
        </w:rPr>
        <w:t>now obligated to perform a materiality assessment ensuring that its clients or related effective beneficiaries are not classified as a sanctioned entity.</w:t>
      </w:r>
    </w:p>
    <w:sectPr w:rsidR="00AD3139" w:rsidRPr="002B3DCA" w:rsidSect="002B3DCA">
      <w:footerReference w:type="default" r:id="rId8"/>
      <w:pgSz w:w="11906" w:h="16838"/>
      <w:pgMar w:top="1134" w:right="1417" w:bottom="426"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C14B" w14:textId="77777777" w:rsidR="00E87A5E" w:rsidRDefault="00E87A5E" w:rsidP="00E87A5E">
      <w:pPr>
        <w:spacing w:after="0" w:line="240" w:lineRule="auto"/>
      </w:pPr>
      <w:r>
        <w:separator/>
      </w:r>
    </w:p>
  </w:endnote>
  <w:endnote w:type="continuationSeparator" w:id="0">
    <w:p w14:paraId="6A0C6DDF" w14:textId="77777777" w:rsidR="00E87A5E" w:rsidRDefault="00E87A5E" w:rsidP="00E8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0B72" w14:textId="77777777" w:rsidR="006663BB" w:rsidRDefault="006663BB" w:rsidP="00E87A5E">
    <w:pPr>
      <w:tabs>
        <w:tab w:val="center" w:pos="4536"/>
        <w:tab w:val="right" w:pos="9072"/>
      </w:tabs>
      <w:jc w:val="center"/>
      <w:rPr>
        <w:rFonts w:ascii="Segoe UI" w:eastAsia="Calibri" w:hAnsi="Segoe UI" w:cs="Segoe UI"/>
        <w:color w:val="002060"/>
        <w:lang w:val="fr-FR"/>
      </w:rPr>
    </w:pPr>
    <w:bookmarkStart w:id="0" w:name="_Hlk56781759"/>
    <w:bookmarkStart w:id="1" w:name="_Hlk56781760"/>
    <w:bookmarkStart w:id="2" w:name="_Hlk56782171"/>
    <w:bookmarkStart w:id="3" w:name="_Hlk56782172"/>
    <w:bookmarkStart w:id="4" w:name="_Hlk56783167"/>
    <w:bookmarkStart w:id="5" w:name="_Hlk56783168"/>
    <w:bookmarkStart w:id="6" w:name="_Hlk56783549"/>
    <w:bookmarkStart w:id="7" w:name="_Hlk56783550"/>
  </w:p>
  <w:p w14:paraId="5641B8AB" w14:textId="77777777" w:rsidR="006663BB" w:rsidRDefault="006663BB" w:rsidP="00E87A5E">
    <w:pPr>
      <w:tabs>
        <w:tab w:val="center" w:pos="4536"/>
        <w:tab w:val="right" w:pos="9072"/>
      </w:tabs>
      <w:jc w:val="center"/>
      <w:rPr>
        <w:rFonts w:ascii="Segoe UI" w:eastAsia="Calibri" w:hAnsi="Segoe UI" w:cs="Segoe UI"/>
        <w:color w:val="002060"/>
        <w:lang w:val="fr-FR"/>
      </w:rPr>
    </w:pPr>
  </w:p>
  <w:p w14:paraId="7477CC65" w14:textId="4616081A" w:rsidR="00E87A5E" w:rsidRPr="009C362C" w:rsidRDefault="00E87A5E" w:rsidP="002B3DCA">
    <w:pPr>
      <w:tabs>
        <w:tab w:val="center" w:pos="4536"/>
        <w:tab w:val="right" w:pos="9072"/>
      </w:tabs>
      <w:spacing w:after="0"/>
      <w:jc w:val="center"/>
      <w:rPr>
        <w:rFonts w:ascii="Segoe UI" w:eastAsia="Calibri" w:hAnsi="Segoe UI" w:cs="Segoe UI"/>
        <w:color w:val="002060"/>
        <w:lang w:val="fr-FR"/>
      </w:rPr>
    </w:pPr>
    <w:r w:rsidRPr="009C362C">
      <w:rPr>
        <w:rFonts w:ascii="Segoe UI" w:eastAsia="Calibri" w:hAnsi="Segoe UI" w:cs="Segoe UI"/>
        <w:color w:val="002060"/>
        <w:lang w:val="fr-FR"/>
      </w:rPr>
      <w:t>Linari Law Firm</w:t>
    </w:r>
  </w:p>
  <w:p w14:paraId="32E936A7" w14:textId="77777777" w:rsidR="00E87A5E" w:rsidRPr="009C362C" w:rsidRDefault="00E87A5E" w:rsidP="002B3DCA">
    <w:pPr>
      <w:tabs>
        <w:tab w:val="center" w:pos="4536"/>
        <w:tab w:val="right" w:pos="9072"/>
      </w:tabs>
      <w:spacing w:after="0"/>
      <w:jc w:val="center"/>
      <w:rPr>
        <w:rFonts w:ascii="Segoe UI" w:eastAsia="Calibri" w:hAnsi="Segoe UI" w:cs="Segoe UI"/>
        <w:color w:val="002060"/>
        <w:lang w:val="fr-FR"/>
      </w:rPr>
    </w:pPr>
    <w:r w:rsidRPr="009C362C">
      <w:rPr>
        <w:rFonts w:ascii="Segoe UI" w:eastAsia="Calibri" w:hAnsi="Segoe UI" w:cs="Segoe UI"/>
        <w:color w:val="002060"/>
        <w:lang w:val="fr-FR"/>
      </w:rPr>
      <w:t>128 Rue du Cimetière L-8018 Strassen</w:t>
    </w:r>
  </w:p>
  <w:p w14:paraId="0656CEFF" w14:textId="18D172AC" w:rsidR="00E87A5E" w:rsidRPr="00E87A5E" w:rsidRDefault="00E87A5E" w:rsidP="002B3DCA">
    <w:pPr>
      <w:tabs>
        <w:tab w:val="center" w:pos="4536"/>
        <w:tab w:val="right" w:pos="9072"/>
      </w:tabs>
      <w:spacing w:after="0"/>
      <w:jc w:val="center"/>
      <w:rPr>
        <w:rFonts w:ascii="Segoe UI" w:eastAsia="Calibri" w:hAnsi="Segoe UI" w:cs="Segoe UI"/>
        <w:color w:val="002060"/>
        <w:lang w:val="fr-FR"/>
      </w:rPr>
    </w:pPr>
    <w:r w:rsidRPr="009C362C">
      <w:rPr>
        <w:rFonts w:ascii="Segoe UI" w:eastAsia="Calibri" w:hAnsi="Segoe UI" w:cs="Segoe UI"/>
        <w:color w:val="002060"/>
        <w:lang w:val="fr-FR"/>
      </w:rPr>
      <w:t>www.linari-law.lu</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FAD4" w14:textId="77777777" w:rsidR="00E87A5E" w:rsidRDefault="00E87A5E" w:rsidP="00E87A5E">
      <w:pPr>
        <w:spacing w:after="0" w:line="240" w:lineRule="auto"/>
      </w:pPr>
      <w:r>
        <w:separator/>
      </w:r>
    </w:p>
  </w:footnote>
  <w:footnote w:type="continuationSeparator" w:id="0">
    <w:p w14:paraId="4B44D32D" w14:textId="77777777" w:rsidR="00E87A5E" w:rsidRDefault="00E87A5E" w:rsidP="00E87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18"/>
    <w:rsid w:val="00244E6A"/>
    <w:rsid w:val="002B3DCA"/>
    <w:rsid w:val="003370B9"/>
    <w:rsid w:val="00600C5E"/>
    <w:rsid w:val="006663BB"/>
    <w:rsid w:val="00834673"/>
    <w:rsid w:val="008B7E18"/>
    <w:rsid w:val="00A62267"/>
    <w:rsid w:val="00AD3139"/>
    <w:rsid w:val="00C93B7F"/>
    <w:rsid w:val="00E76904"/>
    <w:rsid w:val="00E87A5E"/>
    <w:rsid w:val="00F51ADA"/>
    <w:rsid w:val="00F57DCA"/>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9C8D7"/>
  <w15:chartTrackingRefBased/>
  <w15:docId w15:val="{4804FDAB-70FC-4E75-ACA5-F629380F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A5E"/>
  </w:style>
  <w:style w:type="paragraph" w:styleId="Footer">
    <w:name w:val="footer"/>
    <w:basedOn w:val="Normal"/>
    <w:link w:val="FooterChar"/>
    <w:uiPriority w:val="99"/>
    <w:unhideWhenUsed/>
    <w:rsid w:val="00E87A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A5E"/>
  </w:style>
  <w:style w:type="paragraph" w:styleId="NoSpacing">
    <w:name w:val="No Spacing"/>
    <w:link w:val="NoSpacingChar"/>
    <w:uiPriority w:val="1"/>
    <w:qFormat/>
    <w:rsid w:val="006663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63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OHalloran</dc:creator>
  <cp:keywords/>
  <dc:description/>
  <cp:lastModifiedBy>Deborah Plenert</cp:lastModifiedBy>
  <cp:revision>3</cp:revision>
  <cp:lastPrinted>2021-06-03T14:38:00Z</cp:lastPrinted>
  <dcterms:created xsi:type="dcterms:W3CDTF">2021-06-11T16:05:00Z</dcterms:created>
  <dcterms:modified xsi:type="dcterms:W3CDTF">2021-06-21T14:36:00Z</dcterms:modified>
</cp:coreProperties>
</file>